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3C02" w14:textId="4F5EB79C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BD2CFC">
        <w:rPr>
          <w:rFonts w:cs="Arial"/>
          <w:i/>
          <w:sz w:val="18"/>
          <w:szCs w:val="16"/>
        </w:rPr>
        <w:t>10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 xml:space="preserve">składany </w:t>
      </w:r>
      <w:r w:rsidR="00A83B35">
        <w:rPr>
          <w:rFonts w:eastAsia="Calibri" w:cstheme="minorHAnsi"/>
          <w:i/>
          <w:sz w:val="20"/>
          <w:szCs w:val="20"/>
        </w:rPr>
        <w:t>na wezwanie</w:t>
      </w:r>
    </w:p>
    <w:p w14:paraId="7207DC75" w14:textId="4666970A" w:rsidR="00BF6562" w:rsidRPr="002F0472" w:rsidRDefault="00D829BF" w:rsidP="00D829BF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Staropijarską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32A15EAE" w14:textId="2DAAB280" w:rsidR="00BF6562" w:rsidRPr="00BF6562" w:rsidRDefault="00BF6562" w:rsidP="00BF6562">
      <w:pPr>
        <w:spacing w:after="0" w:line="240" w:lineRule="auto"/>
        <w:ind w:left="317" w:hanging="340"/>
        <w:jc w:val="center"/>
      </w:pPr>
      <w:r w:rsidRPr="00BF6562">
        <w:t>(oznaczenie sprawy: ZP.271.</w:t>
      </w:r>
      <w:r w:rsidR="00D829BF">
        <w:t>28</w:t>
      </w:r>
      <w:r w:rsidRPr="00BF6562">
        <w:t>.2025)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>….w zakresie podstaw wykluczenia , o których mowa w art. 108 ust. 1  ustawy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296515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26D1E" w14:textId="77777777" w:rsidR="007262DE" w:rsidRDefault="007262DE">
      <w:pPr>
        <w:spacing w:after="0" w:line="240" w:lineRule="auto"/>
      </w:pPr>
      <w:r>
        <w:separator/>
      </w:r>
    </w:p>
  </w:endnote>
  <w:endnote w:type="continuationSeparator" w:id="0">
    <w:p w14:paraId="14BD1D5E" w14:textId="77777777" w:rsidR="007262DE" w:rsidRDefault="007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683BE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683BE9" w:rsidRDefault="00683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05BD7" w14:textId="77777777" w:rsidR="007262DE" w:rsidRDefault="007262DE">
      <w:pPr>
        <w:spacing w:after="0" w:line="240" w:lineRule="auto"/>
      </w:pPr>
      <w:r>
        <w:separator/>
      </w:r>
    </w:p>
  </w:footnote>
  <w:footnote w:type="continuationSeparator" w:id="0">
    <w:p w14:paraId="74D88C16" w14:textId="77777777" w:rsidR="007262DE" w:rsidRDefault="00726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C9799" w14:textId="7915B1C0" w:rsidR="00D829BF" w:rsidRDefault="00D829BF">
    <w:pPr>
      <w:pStyle w:val="Nagwek"/>
    </w:pPr>
    <w:r>
      <w:rPr>
        <w:noProof/>
      </w:rPr>
      <w:drawing>
        <wp:inline distT="0" distB="0" distL="0" distR="0" wp14:anchorId="15E6532B" wp14:editId="40115F5B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6197BC" w14:textId="77777777" w:rsidR="00D829BF" w:rsidRDefault="00D829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097B23"/>
    <w:rsid w:val="00191EA7"/>
    <w:rsid w:val="00196DE9"/>
    <w:rsid w:val="00296515"/>
    <w:rsid w:val="002D6618"/>
    <w:rsid w:val="002F0472"/>
    <w:rsid w:val="003546F7"/>
    <w:rsid w:val="004009EA"/>
    <w:rsid w:val="00410390"/>
    <w:rsid w:val="006429A2"/>
    <w:rsid w:val="00683BE9"/>
    <w:rsid w:val="007262DE"/>
    <w:rsid w:val="00796CFA"/>
    <w:rsid w:val="007F2F2A"/>
    <w:rsid w:val="00800EA6"/>
    <w:rsid w:val="0087142B"/>
    <w:rsid w:val="00882FC8"/>
    <w:rsid w:val="00972CAA"/>
    <w:rsid w:val="009F5111"/>
    <w:rsid w:val="00A83B35"/>
    <w:rsid w:val="00BA2E91"/>
    <w:rsid w:val="00BD2CFC"/>
    <w:rsid w:val="00BF6562"/>
    <w:rsid w:val="00C1324D"/>
    <w:rsid w:val="00CC2200"/>
    <w:rsid w:val="00D23555"/>
    <w:rsid w:val="00D407AE"/>
    <w:rsid w:val="00D829BF"/>
    <w:rsid w:val="00DE5143"/>
    <w:rsid w:val="00DF3FFC"/>
    <w:rsid w:val="00E84303"/>
    <w:rsid w:val="00F2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D82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17</cp:revision>
  <dcterms:created xsi:type="dcterms:W3CDTF">2023-01-19T11:46:00Z</dcterms:created>
  <dcterms:modified xsi:type="dcterms:W3CDTF">2026-01-23T10:28:00Z</dcterms:modified>
</cp:coreProperties>
</file>